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方正黑体" w:hAnsi="方正黑体" w:eastAsia="方正黑体" w:cs="方正黑体"/>
          <w:spacing w:val="0"/>
          <w:sz w:val="32"/>
          <w:szCs w:val="32"/>
          <w:lang w:val="en-US" w:eastAsia="zh-CN" w:bidi="ar-SA"/>
        </w:rPr>
      </w:pPr>
      <w:r>
        <w:rPr>
          <w:rFonts w:hint="eastAsia" w:ascii="方正黑体" w:hAnsi="方正黑体" w:eastAsia="方正黑体" w:cs="方正黑体"/>
          <w:sz w:val="32"/>
          <w:szCs w:val="32"/>
          <w:lang w:eastAsia="zh-CN"/>
        </w:rPr>
        <w:t>附件</w:t>
      </w:r>
      <w:r>
        <w:rPr>
          <w:rFonts w:hint="eastAsia" w:ascii="方正黑体" w:hAnsi="方正黑体" w:eastAsia="方正黑体" w:cs="方正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玉树州各级政务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服务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" w:cs="Times New Roman"/>
          <w:spacing w:val="0"/>
          <w:sz w:val="32"/>
          <w:szCs w:val="32"/>
          <w:lang w:val="en-US" w:eastAsia="zh-CN" w:bidi="ar-SA"/>
        </w:rPr>
      </w:pPr>
      <w:r>
        <w:rPr>
          <w:rFonts w:hint="eastAsia" w:cs="Times New Roman"/>
          <w:sz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办件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2545080</wp:posOffset>
                </wp:positionV>
                <wp:extent cx="1152525" cy="4381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15pt;margin-top:200.4pt;height:34.5pt;width:90.75pt;z-index:251659264;mso-width-relative:page;mso-height-relative:page;" fillcolor="#FFFFFF" filled="f" stroked="f" coordsize="21600,21600" o:gfxdata="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HEYbNkAAAALAQAADwAAAAAAAAABACAAAAAiAAAAZHJzL2Rvd25y&#10;ZXYueG1sUEsBAhQAFAAAAAgAh07iQEejoXLEAQAAggMAAA4AAAAAAAAAAQAgAAAAKAEAAGRycy9l&#10;Mm9Eb2MueG1sUEsFBgAAAAAGAAYAWQEAAF4FAAAAAA==&#10;">
                <v:path/>
                <v:fill on="f" color2="#FFFFFF" o:opacity2="65536f" focussize="0,0"/>
                <v:stroke on="f"/>
                <v:imagedata o:title=""/>
                <o:lock v:ext="edit" grouping="f" rotation="f" text="f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113" w:tblpY="3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1515"/>
        <w:gridCol w:w="1545"/>
        <w:gridCol w:w="172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受理数量（件）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办结数量（件）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办结率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eastAsia="zh-CN"/>
              </w:rPr>
              <w:t>跨省通办事项（件）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州本级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3612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3612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100％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玉树市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2148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2104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97％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称多县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2865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2865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100％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囊谦县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1753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1753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100％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杂多县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370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370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100％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治多县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100％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曲麻莱县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561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561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100％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" w:hAnsi="方正黑体" w:eastAsia="方正黑体" w:cs="方正黑体"/>
                <w:color w:val="000000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11364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11320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97％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  <w:t>2013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007</dc:creator>
  <cp:lastModifiedBy>善行</cp:lastModifiedBy>
  <dcterms:modified xsi:type="dcterms:W3CDTF">2021-12-15T02:00:51Z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C279B0608A00446CB26225ED7556322E</vt:lpwstr>
  </property>
</Properties>
</file>