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C7C6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320" w:afterLines="50" w:line="600" w:lineRule="exact"/>
        <w:jc w:val="center"/>
        <w:textAlignment w:val="auto"/>
        <w:outlineLvl w:val="1"/>
        <w:rPr>
          <w:rFonts w:ascii="方正小标宋简体" w:hAnsi="方正小标宋简体" w:eastAsia="方正小标宋简体" w:cs="方正小标宋简体"/>
          <w:sz w:val="36"/>
          <w:szCs w:val="36"/>
        </w:rPr>
      </w:pPr>
      <w:bookmarkStart w:id="0" w:name="_Toc36953534"/>
      <w:bookmarkStart w:id="1" w:name="_Toc26548"/>
      <w:bookmarkStart w:id="2" w:name="_Toc1368890475"/>
      <w:bookmarkStart w:id="3" w:name="_Toc17626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许可证有效期内的辐射安全防护工作总结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的格式</w:t>
      </w:r>
      <w:bookmarkEnd w:id="0"/>
      <w:bookmarkEnd w:id="1"/>
      <w:bookmarkEnd w:id="2"/>
      <w:bookmarkEnd w:id="3"/>
    </w:p>
    <w:p w14:paraId="00BDE1AE">
      <w:pPr>
        <w:adjustRightInd w:val="0"/>
        <w:spacing w:line="60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一、单位基本情况</w:t>
      </w:r>
    </w:p>
    <w:p w14:paraId="68800D8C">
      <w:pPr>
        <w:adjustRightIn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32"/>
          <w:szCs w:val="32"/>
          <w:lang w:eastAsia="zh-CN"/>
        </w:rPr>
        <w:t>概述本单位持证期间（五年周期内）辐射安全许可证核换发、联系人等基本信息变化情况。</w:t>
      </w:r>
    </w:p>
    <w:p w14:paraId="3B2BA31D">
      <w:pPr>
        <w:adjustRightInd w:val="0"/>
        <w:spacing w:line="600" w:lineRule="exact"/>
        <w:ind w:firstLine="640" w:firstLineChars="200"/>
        <w:rPr>
          <w:rFonts w:hint="eastAsia" w:ascii="仿宋_GB2312" w:hAnsi="宋体" w:eastAsia="仿宋_GB2312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bCs/>
          <w:kern w:val="0"/>
          <w:sz w:val="32"/>
          <w:szCs w:val="32"/>
        </w:rPr>
        <w:t>辐射安全和防护设施的运行与维护情况</w:t>
      </w:r>
    </w:p>
    <w:p w14:paraId="0B4FE432">
      <w:pPr>
        <w:adjustRightInd w:val="0"/>
        <w:spacing w:line="600" w:lineRule="exact"/>
        <w:ind w:firstLine="640" w:firstLineChars="200"/>
        <w:rPr>
          <w:rFonts w:hint="eastAsia" w:ascii="仿宋_GB2312" w:hAnsi="宋体" w:eastAsia="仿宋_GB2312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概述本单位该许可周期（五年）内所有辐射活动场所防护设施的使用、运行、故障、停用、检修状况，如：门窗防护、门机联锁、通风设施、防盗措施、电离辐射警示标识、防护用品、监测仪器、个人剂量计、声光报警等。</w:t>
      </w:r>
    </w:p>
    <w:p w14:paraId="6BB01DE6">
      <w:pPr>
        <w:adjustRightInd w:val="0"/>
        <w:spacing w:line="600" w:lineRule="exact"/>
        <w:ind w:firstLine="640" w:firstLineChars="200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bCs/>
          <w:kern w:val="0"/>
          <w:sz w:val="32"/>
          <w:szCs w:val="32"/>
        </w:rPr>
        <w:t>辐射安全和防护制度及措施的制（修）定与落实情况</w:t>
      </w:r>
    </w:p>
    <w:p w14:paraId="62B1FFA9">
      <w:pPr>
        <w:adjustRightInd w:val="0"/>
        <w:spacing w:line="600" w:lineRule="exact"/>
        <w:ind w:firstLine="640" w:firstLineChars="200"/>
        <w:rPr>
          <w:rFonts w:hint="default" w:ascii="仿宋_GB2312" w:hAnsi="宋体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val="en-US" w:eastAsia="zh-CN"/>
        </w:rPr>
        <w:t>概述本单位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该许可周期（五年）内制定、修订的辐射安全防护制度及措施，简述制度执行落实情况、现行制度及措施是否满足安全防护需求、不符合实际的制度措施修改完善情况等。</w:t>
      </w:r>
    </w:p>
    <w:p w14:paraId="36883021">
      <w:pPr>
        <w:adjustRightInd w:val="0"/>
        <w:spacing w:line="600" w:lineRule="exact"/>
        <w:ind w:firstLine="640" w:firstLineChars="200"/>
        <w:rPr>
          <w:rFonts w:hint="eastAsia" w:ascii="仿宋_GB2312" w:hAnsi="宋体" w:eastAsia="仿宋_GB2312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四、</w:t>
      </w:r>
      <w:r>
        <w:rPr>
          <w:rFonts w:hint="eastAsia" w:ascii="黑体" w:hAnsi="黑体" w:eastAsia="黑体" w:cs="黑体"/>
          <w:bCs/>
          <w:kern w:val="0"/>
          <w:sz w:val="32"/>
          <w:szCs w:val="32"/>
        </w:rPr>
        <w:t>辐射工作人员安全管理情况</w:t>
      </w:r>
    </w:p>
    <w:p w14:paraId="0F68B2B7">
      <w:pPr>
        <w:adjustRightIn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eastAsia="zh-CN"/>
        </w:rPr>
        <w:t>概述本单位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该许可周期（五年）</w:t>
      </w:r>
      <w:r>
        <w:rPr>
          <w:rFonts w:hint="eastAsia" w:ascii="仿宋_GB2312" w:hAnsi="宋体" w:eastAsia="仿宋_GB2312"/>
          <w:b w:val="0"/>
          <w:bCs w:val="0"/>
          <w:kern w:val="0"/>
          <w:sz w:val="32"/>
          <w:szCs w:val="32"/>
          <w:lang w:eastAsia="zh-CN"/>
        </w:rPr>
        <w:t>内辐射工作人员变动情况，明确各科室（或部门）人员数量及变动情况。简述辐射安全防护培训、自主考核、集中考核、个人剂量监测、职业健康体检等组织情况，明确时间、人员数量、科室（或部门）等基本信息。</w:t>
      </w:r>
    </w:p>
    <w:p w14:paraId="455AB77E">
      <w:pPr>
        <w:adjustRightInd w:val="0"/>
        <w:spacing w:line="600" w:lineRule="exact"/>
        <w:ind w:firstLine="640" w:firstLineChars="200"/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/>
        </w:rPr>
        <w:t>五、</w:t>
      </w:r>
      <w:r>
        <w:rPr>
          <w:rFonts w:hint="eastAsia" w:ascii="黑体" w:hAnsi="黑体" w:eastAsia="黑体" w:cs="黑体"/>
          <w:bCs/>
          <w:kern w:val="0"/>
          <w:sz w:val="32"/>
          <w:szCs w:val="32"/>
        </w:rPr>
        <w:t>放射性同位素与射线装置的台帐变化</w:t>
      </w:r>
    </w:p>
    <w:p w14:paraId="0326BADB">
      <w:pPr>
        <w:adjustRightInd w:val="0"/>
        <w:spacing w:line="600" w:lineRule="exact"/>
        <w:ind w:firstLine="640" w:firstLineChars="200"/>
        <w:rPr>
          <w:rFonts w:hint="default" w:ascii="仿宋_GB2312" w:hAnsi="宋体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概述本单位该许可周期（五年）</w:t>
      </w:r>
      <w:r>
        <w:rPr>
          <w:rFonts w:hint="eastAsia" w:ascii="仿宋_GB2312" w:hAnsi="宋体" w:eastAsia="仿宋_GB2312"/>
          <w:b w:val="0"/>
          <w:bCs w:val="0"/>
          <w:kern w:val="0"/>
          <w:sz w:val="32"/>
          <w:szCs w:val="32"/>
          <w:lang w:eastAsia="zh-CN"/>
        </w:rPr>
        <w:t>内放射源、非密封放射性物质、放射性药品、射线装置的购置、进（出）口、转让、异地使用、闲置、送贮等变化情况。其中，放射性同位素进（出）口、转让、异地使用、送贮，应明确核素名称、活动时间、类别用途、来源去向、工作场所、批准备案等信息；非密封放射性物质转入、使用、库存、返厂，应明确来源去向、活度数量、批准备案等信息；射线装置的变化，应明确装置名称、型号类别、来源去向、批准备案等信息；放射源或射线装置闲置，应明确核素（或装置）名称、闲置时间等信息。</w:t>
      </w:r>
    </w:p>
    <w:p w14:paraId="53435B78">
      <w:pPr>
        <w:adjustRightInd w:val="0"/>
        <w:spacing w:line="600" w:lineRule="exact"/>
        <w:ind w:firstLine="640" w:firstLineChars="200"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六、</w:t>
      </w:r>
      <w:r>
        <w:rPr>
          <w:rFonts w:hint="eastAsia" w:ascii="黑体" w:hAnsi="黑体" w:eastAsia="黑体" w:cs="黑体"/>
          <w:bCs/>
          <w:kern w:val="0"/>
          <w:sz w:val="32"/>
          <w:szCs w:val="32"/>
        </w:rPr>
        <w:t>辐射事故、事件的应急管理</w:t>
      </w:r>
    </w:p>
    <w:p w14:paraId="06992C94">
      <w:pPr>
        <w:adjustRightInd w:val="0"/>
        <w:spacing w:line="600" w:lineRule="exact"/>
        <w:ind w:firstLine="640" w:firstLineChars="200"/>
        <w:rPr>
          <w:rFonts w:hint="eastAsia"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概述本单位该许可周期（五年）</w:t>
      </w:r>
      <w:r>
        <w:rPr>
          <w:rFonts w:hint="eastAsia" w:ascii="仿宋_GB2312" w:hAnsi="宋体" w:eastAsia="仿宋_GB2312"/>
          <w:b w:val="0"/>
          <w:bCs w:val="0"/>
          <w:kern w:val="0"/>
          <w:sz w:val="32"/>
          <w:szCs w:val="32"/>
          <w:lang w:eastAsia="zh-CN"/>
        </w:rPr>
        <w:t>内辐射事故应急培训开展、辐射事故应急预案制修订、辐射事故应急演练组织情况。简述辐射事故应急培训开展时间及内容，辐射事故应急预案制修订时间、内容框架及变化，辐射事故应急演练组织时间、范围、场景等。</w:t>
      </w:r>
    </w:p>
    <w:p w14:paraId="07915661">
      <w:pPr>
        <w:adjustRightInd w:val="0"/>
        <w:spacing w:line="600" w:lineRule="exact"/>
        <w:ind w:firstLine="640" w:firstLineChars="200"/>
        <w:rPr>
          <w:rFonts w:hint="eastAsia" w:ascii="仿宋_GB2312" w:hAnsi="宋体" w:eastAsia="仿宋_GB2312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t>七、问题整改情况</w:t>
      </w:r>
    </w:p>
    <w:p w14:paraId="169E08DB">
      <w:pPr>
        <w:adjustRightIn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eastAsia="zh-CN"/>
        </w:rPr>
        <w:t>概述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本单位该许可周期（五年）</w:t>
      </w:r>
      <w:r>
        <w:rPr>
          <w:rFonts w:hint="eastAsia" w:ascii="仿宋_GB2312" w:hAnsi="宋体" w:eastAsia="仿宋_GB2312"/>
          <w:b w:val="0"/>
          <w:bCs w:val="0"/>
          <w:kern w:val="0"/>
          <w:sz w:val="32"/>
          <w:szCs w:val="32"/>
          <w:lang w:eastAsia="zh-CN"/>
        </w:rPr>
        <w:t>内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>监管部门提出整改要求的落实情况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>自查自纠发现问题的整改情况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  <w:lang w:eastAsia="zh-CN"/>
        </w:rPr>
        <w:t>、责任整改和行政处罚的相关情况。应逐项列出问题及整改落实情况，不得避重就轻、弄虚作假。</w:t>
      </w:r>
    </w:p>
    <w:p w14:paraId="3F93B224">
      <w:bookmarkStart w:id="4" w:name="_GoBack"/>
      <w:bookmarkEnd w:id="4"/>
    </w:p>
    <w:sectPr>
      <w:pgSz w:w="11906" w:h="16838"/>
      <w:pgMar w:top="1701" w:right="1417" w:bottom="1701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ED22B8"/>
    <w:rsid w:val="20ED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1"/>
    <w:qFormat/>
    <w:uiPriority w:val="0"/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2025-05-27T09:23:00Z</dcterms:created>
  <dc:creator>至夏</dc:creator>
  <cp:lastModifiedBy>至夏</cp:lastModifiedBy>
  <dcterms:modified xsi:type="dcterms:W3CDTF">2025-05-27T09:24:00Z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D6951629780A4FF483ED44512C4E8300_11</vt:lpwstr>
  </property>
  <property fmtid="{D5CDD505-2E9C-101B-9397-08002B2CF9AE}" pid="4" name="KSOTemplateDocerSaveRecord">
    <vt:lpwstr>eyJoZGlkIjoiNWZjNGM2NmIwNzk3OWVjMzc5OWMwNTA3N2FmYjI1NTEiLCJ1c2VySWQiOiI5NzU1NDI4MTUifQ==</vt:lpwstr>
  </property>
</Properties>
</file>